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7B3CE9" w:rsidTr="00DA5E1E">
        <w:tc>
          <w:tcPr>
            <w:tcW w:w="2721" w:type="pct"/>
            <w:shd w:val="clear" w:color="auto" w:fill="auto"/>
            <w:hideMark/>
          </w:tcPr>
          <w:p w:rsidR="009F4AAE" w:rsidRPr="007B3CE9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E97A69" w:rsidRPr="007B3CE9" w:rsidRDefault="00E97A69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1</w:t>
            </w:r>
          </w:p>
          <w:p w:rsidR="009F4AAE" w:rsidRPr="007B3CE9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7B3CE9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7B3CE9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CD7E3B" w:rsidRDefault="002224C1" w:rsidP="0024768F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36152" w:rsidRPr="00CD7E3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4AAE" w:rsidRPr="00CD7E3B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97A69" w:rsidRPr="00CD7E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F4AAE" w:rsidRPr="00CD7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№ </w:t>
            </w:r>
            <w:r w:rsidR="0024768F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  <w:r w:rsidR="009F4AAE" w:rsidRPr="00CD7E3B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CD7E3B" w:rsidRDefault="00CD7E3B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CD7E3B" w:rsidRPr="007B3CE9" w:rsidRDefault="00CD7E3B" w:rsidP="00CD7E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</w:t>
      </w:r>
      <w:r w:rsidR="002224C1">
        <w:rPr>
          <w:rFonts w:ascii="Times New Roman" w:hAnsi="Times New Roman"/>
          <w:b/>
          <w:sz w:val="28"/>
          <w:szCs w:val="28"/>
          <w:lang w:val="uk-UA"/>
        </w:rPr>
        <w:t>з питань запобігання та виявлення корупції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апарату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районної державної адміністрації Чернігівської області</w:t>
      </w:r>
    </w:p>
    <w:p w:rsidR="00CD7E3B" w:rsidRPr="007B3CE9" w:rsidRDefault="00CD7E3B" w:rsidP="00CD7E3B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CD7E3B" w:rsidRPr="007B3CE9" w:rsidTr="004B3FC3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D7E3B" w:rsidRPr="007B3CE9" w:rsidRDefault="00CD7E3B" w:rsidP="004B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CD7E3B" w:rsidRPr="007B3CE9" w:rsidRDefault="00CD7E3B" w:rsidP="004B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D7E3B" w:rsidRPr="0024768F" w:rsidTr="004B3F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5F" w:rsidRPr="007B695F" w:rsidRDefault="00225F47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є</w:t>
            </w:r>
            <w:r w:rsidR="007B695F" w:rsidRPr="007B695F">
              <w:rPr>
                <w:sz w:val="26"/>
                <w:szCs w:val="26"/>
                <w:lang w:val="uk-UA"/>
              </w:rPr>
              <w:t xml:space="preserve"> уповноваженою особою з питань запобігання та виявлення корупції та відповідно до покладених на неї завдань: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0" w:name="n35"/>
            <w:bookmarkEnd w:id="0"/>
            <w:r w:rsidRPr="007B695F">
              <w:rPr>
                <w:sz w:val="26"/>
                <w:szCs w:val="26"/>
                <w:lang w:val="uk-UA"/>
              </w:rPr>
              <w:t>1) здійснює заходи щодо запобігання та виявлення порушень вимог Закону «Про запобігання корупції»;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1" w:name="n36"/>
            <w:bookmarkStart w:id="2" w:name="n37"/>
            <w:bookmarkStart w:id="3" w:name="n38"/>
            <w:bookmarkStart w:id="4" w:name="n40"/>
            <w:bookmarkEnd w:id="1"/>
            <w:bookmarkEnd w:id="2"/>
            <w:bookmarkEnd w:id="3"/>
            <w:bookmarkEnd w:id="4"/>
            <w:r w:rsidRPr="007B695F">
              <w:rPr>
                <w:sz w:val="26"/>
                <w:szCs w:val="26"/>
                <w:lang w:val="uk-UA"/>
              </w:rPr>
              <w:t>2) надає структурним підрозділам райдержадміністрації та їх працівникам методичну та консультаційну допомогу з питань додержання законодавства щодо запобігання корупції;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5" w:name="n41"/>
            <w:bookmarkEnd w:id="5"/>
            <w:r w:rsidRPr="007B695F">
              <w:rPr>
                <w:sz w:val="26"/>
                <w:szCs w:val="26"/>
                <w:lang w:val="uk-UA"/>
              </w:rPr>
              <w:t>3) вживає заходів з виявлення конфлікту інтересів та сприяє його врегулюванню, інформує голову райдержадміністрації та Національне агентство про виявлення конфлікту інтересів та заходи, вжиті для його врегулювання;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6" w:name="n42"/>
            <w:bookmarkEnd w:id="6"/>
            <w:r w:rsidRPr="007B695F">
              <w:rPr>
                <w:sz w:val="26"/>
                <w:szCs w:val="26"/>
                <w:lang w:val="uk-UA"/>
              </w:rPr>
              <w:t>4) проводить перевірку факту подання суб’єктами декларування, які працюють у райдержадміністрації (працювали або входять чи входили до складу утвореної у райдержадміністрації конкурсної комісії, до складу Громадської ради доброчесності), відповідно до </w:t>
            </w:r>
            <w:hyperlink r:id="rId7" w:anchor="n490" w:tgtFrame="_blank" w:history="1">
              <w:r w:rsidRPr="007B695F">
                <w:rPr>
                  <w:sz w:val="26"/>
                  <w:szCs w:val="26"/>
                  <w:lang w:val="uk-UA"/>
                </w:rPr>
                <w:t>частини другої</w:t>
              </w:r>
            </w:hyperlink>
            <w:r w:rsidRPr="007B695F">
              <w:rPr>
                <w:sz w:val="26"/>
                <w:szCs w:val="26"/>
                <w:lang w:val="uk-UA"/>
              </w:rPr>
              <w:t> 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7" w:name="n43"/>
            <w:bookmarkStart w:id="8" w:name="n45"/>
            <w:bookmarkEnd w:id="7"/>
            <w:bookmarkEnd w:id="8"/>
            <w:r w:rsidRPr="007B695F">
              <w:rPr>
                <w:sz w:val="26"/>
                <w:szCs w:val="26"/>
                <w:lang w:val="uk-UA"/>
              </w:rPr>
              <w:t>5) співпрацює з викривачами, забезпечує дотримання їхніх прав та гарантій захисту, передбачених Законом;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9" w:name="n46"/>
            <w:bookmarkStart w:id="10" w:name="n47"/>
            <w:bookmarkEnd w:id="9"/>
            <w:bookmarkEnd w:id="10"/>
            <w:r w:rsidRPr="007B695F">
              <w:rPr>
                <w:sz w:val="26"/>
                <w:szCs w:val="26"/>
                <w:lang w:val="uk-UA"/>
              </w:rPr>
              <w:t>6) 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 </w:t>
            </w:r>
            <w:hyperlink r:id="rId8" w:tgtFrame="_blank" w:history="1">
              <w:r w:rsidRPr="007B695F">
                <w:rPr>
                  <w:sz w:val="26"/>
                  <w:szCs w:val="26"/>
                  <w:lang w:val="uk-UA"/>
                </w:rPr>
                <w:t>Законом</w:t>
              </w:r>
            </w:hyperlink>
            <w:r w:rsidRPr="007B695F">
              <w:rPr>
                <w:sz w:val="26"/>
                <w:szCs w:val="26"/>
                <w:lang w:val="uk-UA"/>
              </w:rPr>
              <w:t>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11" w:name="n48"/>
            <w:bookmarkEnd w:id="11"/>
            <w:r w:rsidRPr="007B695F">
              <w:rPr>
                <w:sz w:val="26"/>
                <w:szCs w:val="26"/>
                <w:lang w:val="uk-UA"/>
              </w:rPr>
              <w:t>7) інформує голову райдержадміністрації,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 </w:t>
            </w:r>
            <w:hyperlink r:id="rId9" w:tgtFrame="_blank" w:history="1">
              <w:r w:rsidRPr="007B695F">
                <w:rPr>
                  <w:sz w:val="26"/>
                  <w:szCs w:val="26"/>
                  <w:lang w:val="uk-UA"/>
                </w:rPr>
                <w:t>Закону</w:t>
              </w:r>
            </w:hyperlink>
            <w:r w:rsidRPr="007B695F">
              <w:rPr>
                <w:sz w:val="26"/>
                <w:szCs w:val="26"/>
                <w:lang w:val="uk-UA"/>
              </w:rPr>
              <w:t xml:space="preserve"> працівниками райдержадміністрації;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12" w:name="n49"/>
            <w:bookmarkStart w:id="13" w:name="n51"/>
            <w:bookmarkStart w:id="14" w:name="n52"/>
            <w:bookmarkStart w:id="15" w:name="n54"/>
            <w:bookmarkEnd w:id="12"/>
            <w:bookmarkEnd w:id="13"/>
            <w:bookmarkEnd w:id="14"/>
            <w:bookmarkEnd w:id="15"/>
            <w:r w:rsidRPr="007B695F">
              <w:rPr>
                <w:sz w:val="26"/>
                <w:szCs w:val="26"/>
                <w:lang w:val="uk-UA"/>
              </w:rPr>
              <w:lastRenderedPageBreak/>
              <w:t xml:space="preserve">8) візує </w:t>
            </w:r>
            <w:proofErr w:type="spellStart"/>
            <w:r w:rsidRPr="007B695F">
              <w:rPr>
                <w:sz w:val="26"/>
                <w:szCs w:val="26"/>
                <w:lang w:val="uk-UA"/>
              </w:rPr>
              <w:t>проєкти</w:t>
            </w:r>
            <w:proofErr w:type="spellEnd"/>
            <w:r w:rsidRPr="007B695F">
              <w:rPr>
                <w:sz w:val="26"/>
                <w:szCs w:val="26"/>
                <w:lang w:val="uk-UA"/>
              </w:rPr>
              <w:t xml:space="preserve"> наказів керівника апарату та розпоряджень голови райдержадміністрації з основної діяльності, адміністративно-господарських питань, а також </w:t>
            </w:r>
            <w:proofErr w:type="spellStart"/>
            <w:r w:rsidRPr="007B695F">
              <w:rPr>
                <w:sz w:val="26"/>
                <w:szCs w:val="26"/>
                <w:lang w:val="uk-UA"/>
              </w:rPr>
              <w:t>проєкти</w:t>
            </w:r>
            <w:proofErr w:type="spellEnd"/>
            <w:r w:rsidRPr="007B695F">
              <w:rPr>
                <w:sz w:val="26"/>
                <w:szCs w:val="26"/>
                <w:lang w:val="uk-UA"/>
              </w:rPr>
              <w:t xml:space="preserve"> наказів (розпоряджень) з кадрових питань (особового складу) залежно від їх видів;</w:t>
            </w:r>
          </w:p>
          <w:p w:rsidR="007B695F" w:rsidRPr="007B695F" w:rsidRDefault="007B695F" w:rsidP="007B695F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284"/>
              <w:jc w:val="both"/>
              <w:rPr>
                <w:sz w:val="26"/>
                <w:szCs w:val="26"/>
                <w:lang w:val="uk-UA"/>
              </w:rPr>
            </w:pPr>
            <w:bookmarkStart w:id="16" w:name="n55"/>
            <w:bookmarkEnd w:id="16"/>
            <w:r w:rsidRPr="007B695F">
              <w:rPr>
                <w:sz w:val="26"/>
                <w:szCs w:val="26"/>
                <w:lang w:val="uk-UA"/>
              </w:rPr>
              <w:t>9) подає звітність до облдержадміністрації інформацію щодо діяльності уповноваженої особи з питань запобігання та виявлення корупції та інформацію щодо уповноваженої особи з питань запобігання та виявлення корупції;</w:t>
            </w:r>
          </w:p>
          <w:p w:rsidR="00CD7E3B" w:rsidRPr="007B3CE9" w:rsidRDefault="007B695F" w:rsidP="007B695F">
            <w:pPr>
              <w:spacing w:after="0" w:line="240" w:lineRule="auto"/>
              <w:ind w:left="-4" w:right="143" w:firstLine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7" w:name="n56"/>
            <w:bookmarkStart w:id="18" w:name="n57"/>
            <w:bookmarkStart w:id="19" w:name="n58"/>
            <w:bookmarkEnd w:id="17"/>
            <w:bookmarkEnd w:id="18"/>
            <w:bookmarkEnd w:id="19"/>
            <w:r w:rsidRPr="007B695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10) здійснює заходи з організації подання до Національного агентства інформації, необхідної для підготовки національної доповіді щодо реалізації засад антикорупційної політики.</w:t>
            </w:r>
          </w:p>
        </w:tc>
      </w:tr>
      <w:tr w:rsidR="00CD7E3B" w:rsidRPr="0024768F" w:rsidTr="004B3F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CD7E3B" w:rsidRPr="007B3CE9" w:rsidRDefault="00CD7E3B" w:rsidP="004B3FC3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CD7E3B" w:rsidRPr="007B3CE9" w:rsidRDefault="00CD7E3B" w:rsidP="004B3FC3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CD7E3B" w:rsidRPr="007B3CE9" w:rsidRDefault="00CD7E3B" w:rsidP="004B3FC3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CD7E3B" w:rsidRPr="007B3CE9" w:rsidTr="00C7572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B" w:rsidRPr="007B3CE9" w:rsidRDefault="00CD7E3B" w:rsidP="004B3FC3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CD7E3B" w:rsidRPr="007B3CE9" w:rsidRDefault="00CD7E3B" w:rsidP="004B3FC3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7572E" w:rsidRPr="007B3CE9" w:rsidTr="00C7572E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2E" w:rsidRDefault="00C7572E" w:rsidP="004B3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  <w:p w:rsidR="00C7572E" w:rsidRDefault="00C7572E" w:rsidP="004B3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7572E" w:rsidRPr="007B3CE9" w:rsidRDefault="00C7572E" w:rsidP="004B3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2E" w:rsidRPr="007B3CE9" w:rsidRDefault="00C7572E" w:rsidP="00C7572E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C7572E" w:rsidRPr="007B3CE9" w:rsidRDefault="00C7572E" w:rsidP="00C7572E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C7572E" w:rsidRPr="007B3CE9" w:rsidRDefault="00C7572E" w:rsidP="00C7572E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C7572E" w:rsidRPr="007B3CE9" w:rsidRDefault="00C7572E" w:rsidP="00C7572E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C7572E" w:rsidRPr="007B3CE9" w:rsidRDefault="00C7572E" w:rsidP="00C7572E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C7572E" w:rsidRPr="007B3CE9" w:rsidRDefault="00C7572E" w:rsidP="00C7572E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C7572E" w:rsidRPr="007B3CE9" w:rsidRDefault="00C7572E" w:rsidP="00C7572E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C7572E" w:rsidRPr="007B3CE9" w:rsidRDefault="00C7572E" w:rsidP="00C7572E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влади”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572E" w:rsidRDefault="00C7572E" w:rsidP="00C7572E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C0623B" w:rsidRDefault="00C0623B" w:rsidP="00C7572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/>
              </w:rPr>
            </w:pPr>
          </w:p>
          <w:p w:rsidR="00C7572E" w:rsidRPr="007B3CE9" w:rsidRDefault="00C7572E" w:rsidP="00C7572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/>
              </w:rPr>
            </w:pPr>
            <w:r w:rsidRPr="007B3CE9">
              <w:rPr>
                <w:rFonts w:eastAsia="Times New Roman"/>
                <w:b/>
                <w:color w:val="auto"/>
                <w:sz w:val="26"/>
                <w:szCs w:val="26"/>
                <w:lang w:val="uk-UA"/>
              </w:rPr>
              <w:t xml:space="preserve">Документи приймаються до 17 год. 00 хв. </w:t>
            </w:r>
          </w:p>
          <w:p w:rsidR="00C7572E" w:rsidRPr="007B3CE9" w:rsidRDefault="00C7572E" w:rsidP="00C0623B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757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zh-CN"/>
              </w:rPr>
              <w:t>30 червня 2021 року</w:t>
            </w:r>
          </w:p>
        </w:tc>
      </w:tr>
      <w:tr w:rsidR="00B64674" w:rsidRPr="007B3CE9" w:rsidTr="00C7572E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C7572E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646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64674" w:rsidRPr="007B3CE9" w:rsidTr="00225F47">
        <w:trPr>
          <w:trHeight w:val="99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225F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D1920" w:rsidRDefault="00B64674" w:rsidP="00B64674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02</w:t>
            </w:r>
            <w:r w:rsidRPr="007D192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</w:rPr>
              <w:t>липня</w:t>
            </w:r>
            <w:r w:rsidRPr="007D1920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Pr="007D192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7D1920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Pr="007D1920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64674" w:rsidRPr="00B64674" w:rsidRDefault="00B64674" w:rsidP="00C7572E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64674" w:rsidRPr="0024768F" w:rsidTr="00225F47">
        <w:trPr>
          <w:trHeight w:val="110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24768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225F47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</w:tc>
      </w:tr>
      <w:tr w:rsidR="00B64674" w:rsidRPr="0024768F" w:rsidTr="00C7572E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6D0A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225F47" w:rsidRPr="007B3CE9" w:rsidRDefault="00B64674" w:rsidP="0024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6D0AAB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674" w:rsidRPr="007B3CE9" w:rsidRDefault="00B64674" w:rsidP="006D0AAB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B64674" w:rsidRPr="007B3CE9" w:rsidRDefault="00B64674" w:rsidP="006D0AAB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674" w:rsidRPr="0024768F" w:rsidTr="00C7572E">
        <w:trPr>
          <w:trHeight w:val="13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735E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735EFB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B64674" w:rsidRPr="007B3CE9" w:rsidRDefault="00B64674" w:rsidP="00735EFB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B64674" w:rsidRPr="007B3CE9" w:rsidTr="004B3FC3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7" w:rsidRPr="007B3CE9" w:rsidRDefault="00B64674" w:rsidP="002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64674" w:rsidRPr="007B3CE9" w:rsidRDefault="00B64674" w:rsidP="004B3FC3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64674" w:rsidRPr="007B3CE9" w:rsidRDefault="00B64674" w:rsidP="004B3FC3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B64674" w:rsidRPr="007B3CE9" w:rsidRDefault="00B64674" w:rsidP="004B3FC3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64674" w:rsidRPr="007B3CE9" w:rsidTr="004B3FC3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64674" w:rsidRPr="007B3CE9" w:rsidTr="004B3FC3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B6382B">
            <w:pPr>
              <w:pStyle w:val="Default"/>
              <w:ind w:left="141" w:right="143"/>
              <w:jc w:val="both"/>
              <w:rPr>
                <w:sz w:val="26"/>
                <w:szCs w:val="26"/>
                <w:lang w:val="uk-UA" w:eastAsia="zh-CN"/>
              </w:rPr>
            </w:pPr>
            <w:r w:rsidRPr="00FA0753">
              <w:rPr>
                <w:sz w:val="26"/>
                <w:szCs w:val="26"/>
                <w:lang w:val="uk-UA" w:eastAsia="zh-CN"/>
              </w:rPr>
              <w:t>Вища освіта ступеня не нижче молодшого бакалавра або бакалавра</w:t>
            </w:r>
          </w:p>
        </w:tc>
      </w:tr>
      <w:tr w:rsidR="00B64674" w:rsidRPr="007B3CE9" w:rsidTr="004B3FC3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B64674" w:rsidRPr="007B3CE9" w:rsidTr="004B3FC3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64674" w:rsidRPr="007B3CE9" w:rsidTr="004B3FC3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64674" w:rsidRPr="007B3CE9" w:rsidTr="004B3FC3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B64674" w:rsidRPr="0024768F" w:rsidTr="004B3FC3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B64674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4" w:rsidRPr="007B3CE9" w:rsidRDefault="00E73B52" w:rsidP="004B3FC3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Доброчесність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Default="00E73B52" w:rsidP="00E73B52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здатність спрямовувати власні дії на захист публічних інтересів, утримуватись від  конфліктів між приватними  та публічними інтересами, ефективно розпоряджатись  державними ресурсами;</w:t>
            </w:r>
          </w:p>
          <w:p w:rsidR="00E73B52" w:rsidRDefault="00E73B52" w:rsidP="00E73B52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/>
              <w:ind w:left="159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здатність дотримуватись правил етичної поведінки, порядності, чесності, справедливості, підзвітності;</w:t>
            </w:r>
          </w:p>
          <w:p w:rsidR="00B64674" w:rsidRPr="007B3CE9" w:rsidRDefault="00E73B52" w:rsidP="00E73B5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3B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E73B52" w:rsidRPr="00E73B52" w:rsidTr="004B3FC3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0311E1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0311E1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73B52" w:rsidRPr="007B3CE9" w:rsidRDefault="00E73B52" w:rsidP="000311E1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73B52" w:rsidRPr="007B3CE9" w:rsidRDefault="00E73B52" w:rsidP="000311E1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E73B52" w:rsidRPr="007B3CE9" w:rsidTr="004B3FC3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1A2BD5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7B3CE9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1A2BD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E73B52" w:rsidRPr="007B3CE9" w:rsidRDefault="00E73B52" w:rsidP="001A2BD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E73B52" w:rsidRPr="007B3CE9" w:rsidRDefault="00E73B52" w:rsidP="001A2BD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об’єднання та систематизації спільних зусиль</w:t>
            </w:r>
          </w:p>
        </w:tc>
      </w:tr>
      <w:tr w:rsidR="00E73B52" w:rsidRPr="007B3CE9" w:rsidTr="004B3FC3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E73B52" w:rsidRPr="007B3CE9" w:rsidRDefault="00E73B52" w:rsidP="004B3FC3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E73B52" w:rsidRPr="007B3CE9" w:rsidRDefault="00E73B52" w:rsidP="004B3FC3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E73B52" w:rsidRPr="007B3CE9" w:rsidTr="004B3FC3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E73B52" w:rsidRPr="007B3CE9" w:rsidTr="004B3FC3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73B52" w:rsidRPr="007B3CE9" w:rsidTr="004B3FC3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E73B52" w:rsidRPr="007B3CE9" w:rsidRDefault="005E5754" w:rsidP="004B3FC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1" w:tgtFrame="_blank" w:history="1">
              <w:r w:rsidR="00E73B52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E73B52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E73B52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2" w:tgtFrame="_blank" w:history="1">
              <w:r w:rsidR="00E73B52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E73B52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E73B52" w:rsidRPr="007B3CE9" w:rsidTr="0024768F">
        <w:trPr>
          <w:trHeight w:val="8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7B3CE9" w:rsidRDefault="00E73B52" w:rsidP="004B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52" w:rsidRPr="002F1FB8" w:rsidRDefault="00E73B52" w:rsidP="00FA0753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E73B52" w:rsidRPr="007B3CE9" w:rsidRDefault="00E73B52" w:rsidP="0024768F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 w:rsidR="001531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</w:t>
            </w:r>
          </w:p>
        </w:tc>
      </w:tr>
    </w:tbl>
    <w:p w:rsidR="00CD7E3B" w:rsidRPr="007B3CE9" w:rsidRDefault="00CD7E3B" w:rsidP="00CD7E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D7E3B" w:rsidRPr="007B3CE9" w:rsidRDefault="00CD7E3B" w:rsidP="00CD7E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CD7E3B" w:rsidRPr="007B3CE9" w:rsidRDefault="00CD7E3B" w:rsidP="00CD7E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CD7E3B" w:rsidRPr="007B3CE9" w:rsidRDefault="00CD7E3B" w:rsidP="00CD7E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CD7E3B" w:rsidRDefault="00CD7E3B" w:rsidP="00CD7E3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CD7E3B" w:rsidSect="003667E1">
      <w:headerReference w:type="default" r:id="rId13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64" w:rsidRDefault="00D51D64" w:rsidP="00C07B12">
      <w:pPr>
        <w:spacing w:after="0" w:line="240" w:lineRule="auto"/>
      </w:pPr>
      <w:r>
        <w:separator/>
      </w:r>
    </w:p>
  </w:endnote>
  <w:endnote w:type="continuationSeparator" w:id="0">
    <w:p w:rsidR="00D51D64" w:rsidRDefault="00D51D64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64" w:rsidRDefault="00D51D64" w:rsidP="00C07B12">
      <w:pPr>
        <w:spacing w:after="0" w:line="240" w:lineRule="auto"/>
      </w:pPr>
      <w:r>
        <w:separator/>
      </w:r>
    </w:p>
  </w:footnote>
  <w:footnote w:type="continuationSeparator" w:id="0">
    <w:p w:rsidR="00D51D64" w:rsidRDefault="00D51D64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5E5754">
        <w:pPr>
          <w:pStyle w:val="a7"/>
          <w:jc w:val="center"/>
        </w:pPr>
        <w:fldSimple w:instr=" PAGE   \* MERGEFORMAT ">
          <w:r w:rsidR="0024768F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35851"/>
    <w:rsid w:val="00042152"/>
    <w:rsid w:val="000421A9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E527F"/>
    <w:rsid w:val="00101772"/>
    <w:rsid w:val="00115241"/>
    <w:rsid w:val="001164E8"/>
    <w:rsid w:val="00125232"/>
    <w:rsid w:val="00126D23"/>
    <w:rsid w:val="0015312B"/>
    <w:rsid w:val="001707E2"/>
    <w:rsid w:val="0017290D"/>
    <w:rsid w:val="001735AB"/>
    <w:rsid w:val="001778F2"/>
    <w:rsid w:val="00177A74"/>
    <w:rsid w:val="001A5DB5"/>
    <w:rsid w:val="001B3C4D"/>
    <w:rsid w:val="001F533E"/>
    <w:rsid w:val="002146F4"/>
    <w:rsid w:val="00214793"/>
    <w:rsid w:val="00217810"/>
    <w:rsid w:val="002224C1"/>
    <w:rsid w:val="00225F47"/>
    <w:rsid w:val="002346B7"/>
    <w:rsid w:val="002348DF"/>
    <w:rsid w:val="00245DAA"/>
    <w:rsid w:val="0024768F"/>
    <w:rsid w:val="00252F66"/>
    <w:rsid w:val="00266843"/>
    <w:rsid w:val="0027244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16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E1CDF"/>
    <w:rsid w:val="004E246F"/>
    <w:rsid w:val="004E432D"/>
    <w:rsid w:val="004E5C8C"/>
    <w:rsid w:val="004F47E4"/>
    <w:rsid w:val="004F5A66"/>
    <w:rsid w:val="004F7978"/>
    <w:rsid w:val="00501C82"/>
    <w:rsid w:val="005248EC"/>
    <w:rsid w:val="0052645D"/>
    <w:rsid w:val="00534779"/>
    <w:rsid w:val="00547744"/>
    <w:rsid w:val="00556255"/>
    <w:rsid w:val="00581639"/>
    <w:rsid w:val="005A0561"/>
    <w:rsid w:val="005A1FCB"/>
    <w:rsid w:val="005A45A7"/>
    <w:rsid w:val="005B1644"/>
    <w:rsid w:val="005C08D8"/>
    <w:rsid w:val="005E42E8"/>
    <w:rsid w:val="005E5754"/>
    <w:rsid w:val="0060681F"/>
    <w:rsid w:val="00626016"/>
    <w:rsid w:val="00636FE5"/>
    <w:rsid w:val="00637886"/>
    <w:rsid w:val="00650091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9DE"/>
    <w:rsid w:val="006F5C15"/>
    <w:rsid w:val="006F5F81"/>
    <w:rsid w:val="00712618"/>
    <w:rsid w:val="007258D6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4AD7"/>
    <w:rsid w:val="007A2BD2"/>
    <w:rsid w:val="007A5280"/>
    <w:rsid w:val="007A6AB6"/>
    <w:rsid w:val="007B3CE9"/>
    <w:rsid w:val="007B695F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B7A34"/>
    <w:rsid w:val="008D040C"/>
    <w:rsid w:val="008F3E2E"/>
    <w:rsid w:val="00900DF0"/>
    <w:rsid w:val="00906D94"/>
    <w:rsid w:val="009249E3"/>
    <w:rsid w:val="009255F4"/>
    <w:rsid w:val="00947DFB"/>
    <w:rsid w:val="00953641"/>
    <w:rsid w:val="009542D8"/>
    <w:rsid w:val="0095655E"/>
    <w:rsid w:val="009575A3"/>
    <w:rsid w:val="009620B1"/>
    <w:rsid w:val="009655DD"/>
    <w:rsid w:val="009C2A2D"/>
    <w:rsid w:val="009C7459"/>
    <w:rsid w:val="009C7AA8"/>
    <w:rsid w:val="009E086B"/>
    <w:rsid w:val="009F4AAE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1314"/>
    <w:rsid w:val="00A97B87"/>
    <w:rsid w:val="00AC41E9"/>
    <w:rsid w:val="00AC7322"/>
    <w:rsid w:val="00AD7C47"/>
    <w:rsid w:val="00AE0F62"/>
    <w:rsid w:val="00AE5820"/>
    <w:rsid w:val="00AF53EF"/>
    <w:rsid w:val="00B01FDD"/>
    <w:rsid w:val="00B074AB"/>
    <w:rsid w:val="00B11085"/>
    <w:rsid w:val="00B20E81"/>
    <w:rsid w:val="00B37E77"/>
    <w:rsid w:val="00B4260A"/>
    <w:rsid w:val="00B6382B"/>
    <w:rsid w:val="00B64674"/>
    <w:rsid w:val="00B74C32"/>
    <w:rsid w:val="00B85660"/>
    <w:rsid w:val="00B920A3"/>
    <w:rsid w:val="00BA07A1"/>
    <w:rsid w:val="00BC053E"/>
    <w:rsid w:val="00BD38E9"/>
    <w:rsid w:val="00C0623B"/>
    <w:rsid w:val="00C07B12"/>
    <w:rsid w:val="00C26995"/>
    <w:rsid w:val="00C2707F"/>
    <w:rsid w:val="00C31BB0"/>
    <w:rsid w:val="00C33FFA"/>
    <w:rsid w:val="00C43AFC"/>
    <w:rsid w:val="00C54476"/>
    <w:rsid w:val="00C642B9"/>
    <w:rsid w:val="00C7572E"/>
    <w:rsid w:val="00C76DF4"/>
    <w:rsid w:val="00CB177E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1D64"/>
    <w:rsid w:val="00D533AC"/>
    <w:rsid w:val="00D579FA"/>
    <w:rsid w:val="00D610DB"/>
    <w:rsid w:val="00D738EF"/>
    <w:rsid w:val="00D8394A"/>
    <w:rsid w:val="00D93A6D"/>
    <w:rsid w:val="00DA60A9"/>
    <w:rsid w:val="00DC133C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3B5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15872"/>
    <w:rsid w:val="00F25F55"/>
    <w:rsid w:val="00F2609B"/>
    <w:rsid w:val="00F27CC7"/>
    <w:rsid w:val="00F32323"/>
    <w:rsid w:val="00F35443"/>
    <w:rsid w:val="00F64D9F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19</cp:revision>
  <cp:lastPrinted>2021-06-23T05:20:00Z</cp:lastPrinted>
  <dcterms:created xsi:type="dcterms:W3CDTF">2021-05-13T13:52:00Z</dcterms:created>
  <dcterms:modified xsi:type="dcterms:W3CDTF">2021-06-23T06:12:00Z</dcterms:modified>
</cp:coreProperties>
</file>